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4" w:rsidRDefault="00C251B4" w:rsidP="00C251B4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C251B4" w:rsidRDefault="00AD7EED" w:rsidP="00C251B4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264"/>
        <w:gridCol w:w="5856"/>
      </w:tblGrid>
      <w:tr w:rsidR="00C251B4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16.1-7WF-B/C26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TiMK</w:t>
            </w:r>
          </w:p>
        </w:tc>
      </w:tr>
      <w:tr w:rsidR="00C251B4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koszykówki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basketball</w:t>
            </w:r>
          </w:p>
        </w:tc>
      </w:tr>
      <w:tr w:rsidR="00C251B4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AD7EED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</w:t>
            </w:r>
            <w:bookmarkStart w:id="0" w:name="_GoBack"/>
            <w:bookmarkEnd w:id="0"/>
            <w:r w:rsid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auczycielska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Robert Dutkiewicz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Robert Dutkiewicz</w:t>
            </w:r>
          </w:p>
        </w:tc>
      </w:tr>
      <w:tr w:rsidR="00C251B4" w:rsidTr="00C251B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AD7EED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hyperlink r:id="rId6" w:history="1">
              <w:r w:rsidR="00C251B4">
                <w:rPr>
                  <w:rStyle w:val="Hipercze"/>
                  <w:rFonts w:ascii="Arial" w:hAnsi="Arial" w:cs="Arial"/>
                  <w:i/>
                  <w:color w:val="auto"/>
                  <w:sz w:val="18"/>
                  <w:szCs w:val="18"/>
                </w:rPr>
                <w:t>robert.dutkiewicz@edu.pl</w:t>
              </w:r>
            </w:hyperlink>
            <w:r w:rsid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  691 677 696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C251B4" w:rsidTr="00C251B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II, III</w:t>
            </w:r>
          </w:p>
        </w:tc>
      </w:tr>
      <w:tr w:rsidR="00C251B4" w:rsidTr="00C251B4">
        <w:trPr>
          <w:trHeight w:val="1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Podstawy metodyki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sprawność ogólna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C251B4" w:rsidTr="00C251B4">
        <w:trPr>
          <w:trHeight w:val="171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C251B4" w:rsidTr="00C013FD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251B4" w:rsidRDefault="00C251B4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C251B4" w:rsidRPr="00C251B4" w:rsidTr="00C013FD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C251B4" w:rsidRDefault="00C251B4" w:rsidP="00C013F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C251B4" w:rsidRDefault="00C251B4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C251B4" w:rsidRPr="00C251B4" w:rsidRDefault="00C251B4" w:rsidP="00C251B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praktyczne</w:t>
            </w: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C251B4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C251B4" w:rsidTr="00C013FD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Huciński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T.,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Lekner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I., Czerlonko M., Tymański R.,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Gra w koszykówkę i jej walory w kształtowaniu osobowości dziecka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2006</w:t>
            </w:r>
          </w:p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Ljach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Koszykówka. Podręcznik dla studentów Akademii Wychowania Fizycznego (część II), AWF Kraków,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Kraków 2007</w:t>
            </w:r>
          </w:p>
          <w:p w:rsidR="00C251B4" w:rsidRDefault="00C251B4" w:rsidP="00C251B4">
            <w:pPr>
              <w:numPr>
                <w:ilvl w:val="2"/>
                <w:numId w:val="1"/>
              </w:numPr>
              <w:tabs>
                <w:tab w:val="clear" w:pos="85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Oficjalne przepisy gry w koszykówkę, Polski Związek Koszykówki, 2010</w:t>
            </w:r>
          </w:p>
        </w:tc>
      </w:tr>
      <w:tr w:rsidR="00C251B4" w:rsidTr="00C013FD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Auerbach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A., Koszykówka dla  zawodnika, trenera i kibica, Sport i Turystyka, Warszawa 1967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Janas R., Poznański R., Technika koszykówki,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WWZPCz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Częstochowa 2004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PZKosz, Warszawa 2000</w:t>
            </w:r>
          </w:p>
          <w:p w:rsidR="00C251B4" w:rsidRDefault="00C251B4" w:rsidP="00C251B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Neumann H., Trening koszykówki, Oficyna Wydawnicza MARSZAL, Wrocław 1999</w:t>
            </w: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251B4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C1 – Zapoznanie studenta z techniką i metodyką nauczania podstawowych elementów gry w mini koszykówkę i koszykówkę oraz z przepisami  gry.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C2 – Wyposażenie studenta w umiejętność stosowania zasad dydaktycznych w nauczaniu podstawowych elementów techniczno-taktycznych gry w koszykówkę, posługiwania się metodami, formami i środkami nauczania, adekwatnymi do etapu edukacyjnego, a także w umiejętność stosowania rożnych form organizacji lekcji.</w:t>
            </w: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C3 – Nabycie kompetencji i umiejętności pracy w zespole.</w:t>
            </w:r>
          </w:p>
        </w:tc>
      </w:tr>
      <w:tr w:rsidR="00C251B4" w:rsidTr="00C013F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C251B4" w:rsidRPr="00C251B4" w:rsidRDefault="00C251B4" w:rsidP="00C013FD">
            <w:pPr>
              <w:jc w:val="both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Zarys historii koszykówki.</w:t>
            </w:r>
            <w:r w:rsidRPr="00C251B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Przepisy  gry w koszykówkę. Przedstawienie techniki i metodyki nauczania poszczególnych elementów. Zasady gry w mini koszykówkę. Zasady organizacji zawodów koszykówki.</w:t>
            </w:r>
          </w:p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251B4">
              <w:rPr>
                <w:rFonts w:ascii="Arial" w:hAnsi="Arial" w:cs="Arial"/>
                <w:i/>
                <w:color w:val="auto"/>
                <w:sz w:val="16"/>
                <w:szCs w:val="16"/>
              </w:rPr>
              <w:t>Sposoby poruszania się zawodnika. Indywidualne wyszkolenie zawodnika w ataku;  podania i chwyty piłki, kozłowanie, rzuty w biegu po podaniu, rzuty w biegu po kozłowaniu, rzut z półobrotem w biegu, po kozłowaniu, w miejscu, rzut pozycyjny z miejsca, rzuty w wyskoku, rzuty środkowego, obrót, zwody. Indywidualny atak-gra 1:1. Ofensywny atak na tablicy. Indywidualne wyszkolenie zawodnika w obronie, elementy indywidualnego poruszania się w obronie, nauczanie indywidualnej obrony w zakresie: taktyki gry, zespołowego atakowania - szybki, atak pozycyjny, zespołowej obrony.</w:t>
            </w:r>
          </w:p>
        </w:tc>
      </w:tr>
      <w:tr w:rsidR="00C251B4" w:rsidTr="00C251B4">
        <w:trPr>
          <w:cantSplit/>
          <w:trHeight w:val="2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6"/>
        <w:gridCol w:w="992"/>
        <w:gridCol w:w="1134"/>
        <w:gridCol w:w="1134"/>
      </w:tblGrid>
      <w:tr w:rsidR="00C251B4" w:rsidRPr="00C251B4" w:rsidTr="00C251B4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B4" w:rsidRPr="00C251B4" w:rsidRDefault="00C251B4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kod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C251B4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Odniesienie do efektów kształcenia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W01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 zasady gry w koszykówkę i definiuje pojęcia związane </w:t>
            </w: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z metodyką nauczania techniki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W02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Objaśnia zasady organizacji zajęć i zawodów sportowych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U01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Nabywa umiejętności ruchowe związane z uprawianiem koszykówki jako dyscypliny sportowej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M1_U02 M1_U11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U02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Posługuje się terminologią stosowaną w koszykówce i stosuje poznane metody w trakcie prowadzenia zajęć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 xml:space="preserve">w zakresie </w:t>
            </w: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251B4" w:rsidRPr="00C251B4" w:rsidTr="00C251B4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K01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Kształtuje osobowość dziecka poprzez rywalizację sportową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251B4" w:rsidRP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b/>
                <w:color w:val="auto"/>
                <w:sz w:val="18"/>
                <w:szCs w:val="18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843"/>
        <w:gridCol w:w="1843"/>
      </w:tblGrid>
      <w:tr w:rsidR="00C251B4" w:rsidTr="00C251B4">
        <w:trPr>
          <w:trHeight w:val="1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251B4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C251B4" w:rsidTr="00C251B4">
        <w:trPr>
          <w:trHeight w:val="1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C251B4" w:rsidTr="00C251B4">
        <w:trPr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 podstawowym zakresie: zaliczył kolokwium ustne (w 60 %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 podstawowym zakresie: zaliczył kolokwium ustne (w 70 %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80 %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90 %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rozszerzonym zakresie: zaliczył kolokwium ustne (w 100 % wymienia podstawowe pojęcia z zakresu </w:t>
            </w:r>
            <w:proofErr w:type="spellStart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>minikoszykówki</w:t>
            </w:r>
            <w:proofErr w:type="spellEnd"/>
            <w:r w:rsidRPr="00C251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koszykówki, zna przepisy gry), zaliczył sprawdzian praktyczny (potrafi wykonać podstawowe elementy techniki gry), przedstawił konspekt lekcji.</w:t>
            </w:r>
          </w:p>
        </w:tc>
      </w:tr>
    </w:tbl>
    <w:p w:rsidR="00C251B4" w:rsidRPr="00C251B4" w:rsidRDefault="00C251B4" w:rsidP="00C251B4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C251B4" w:rsidTr="00C013F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Pr="00C251B4" w:rsidRDefault="00C251B4" w:rsidP="00C251B4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C251B4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lekcji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 praktyczne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C251B4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C251B4" w:rsidRDefault="00C251B4" w:rsidP="00C251B4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C251B4" w:rsidTr="00C251B4">
        <w:trPr>
          <w:cantSplit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251B4" w:rsidTr="00C251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4" w:rsidRDefault="00C251B4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C251B4" w:rsidTr="00C251B4"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251B4" w:rsidRDefault="00C251B4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20"/>
          <w:lang w:val="pl-PL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251B4" w:rsidRDefault="00C251B4" w:rsidP="00C251B4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251B4" w:rsidRDefault="00C251B4" w:rsidP="00C251B4">
      <w:pPr>
        <w:rPr>
          <w:rFonts w:ascii="Arial" w:hAnsi="Arial" w:cs="Arial"/>
          <w:color w:val="auto"/>
        </w:rPr>
      </w:pPr>
    </w:p>
    <w:sectPr w:rsidR="00C251B4" w:rsidSect="00C25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DFF"/>
    <w:multiLevelType w:val="multilevel"/>
    <w:tmpl w:val="CC440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eastAsia="Arial Unicode MS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Arial Unicode MS" w:hint="default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Arial Unicode MS" w:hint="default"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eastAsia="Arial Unicode MS" w:hint="default"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Arial Unicode MS" w:hint="default"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eastAsia="Arial Unicode MS" w:hint="default"/>
        <w:i w:val="0"/>
        <w:sz w:val="20"/>
      </w:rPr>
    </w:lvl>
  </w:abstractNum>
  <w:abstractNum w:abstractNumId="1">
    <w:nsid w:val="33E817E1"/>
    <w:multiLevelType w:val="multilevel"/>
    <w:tmpl w:val="59DCB3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769463E2"/>
    <w:multiLevelType w:val="multilevel"/>
    <w:tmpl w:val="24A41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4"/>
    <w:rsid w:val="00AD7EED"/>
    <w:rsid w:val="00C251B4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B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51B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C251B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C251B4"/>
    <w:pPr>
      <w:ind w:left="720"/>
      <w:contextualSpacing/>
    </w:pPr>
  </w:style>
  <w:style w:type="character" w:styleId="Hipercze">
    <w:name w:val="Hyperlink"/>
    <w:semiHidden/>
    <w:rsid w:val="00C251B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B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C251B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C251B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C251B4"/>
    <w:pPr>
      <w:ind w:left="720"/>
      <w:contextualSpacing/>
    </w:pPr>
  </w:style>
  <w:style w:type="character" w:styleId="Hipercze">
    <w:name w:val="Hyperlink"/>
    <w:semiHidden/>
    <w:rsid w:val="00C251B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dutkiewicz@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2016-11-07T14:06:00Z</dcterms:created>
  <dcterms:modified xsi:type="dcterms:W3CDTF">2016-11-07T14:06:00Z</dcterms:modified>
</cp:coreProperties>
</file>